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21" w:rsidRDefault="006B3E21" w:rsidP="006B3E21">
      <w:pPr>
        <w:pStyle w:val="3"/>
        <w:rPr>
          <w:rFonts w:ascii="黑体" w:eastAsia="黑体" w:hAnsi="黑体"/>
          <w:bCs w:val="0"/>
          <w:sz w:val="30"/>
          <w:szCs w:val="30"/>
        </w:rPr>
      </w:pPr>
      <w:bookmarkStart w:id="0" w:name="_Toc390877351"/>
      <w:bookmarkStart w:id="1" w:name="_GoBack"/>
      <w:r>
        <w:rPr>
          <w:rFonts w:ascii="黑体" w:eastAsia="黑体" w:hAnsi="黑体" w:hint="eastAsia"/>
          <w:bCs w:val="0"/>
          <w:sz w:val="28"/>
          <w:szCs w:val="30"/>
        </w:rPr>
        <w:t>附</w:t>
      </w:r>
      <w:r w:rsidR="0065099C">
        <w:rPr>
          <w:rFonts w:ascii="黑体" w:eastAsia="黑体" w:hAnsi="黑体" w:hint="eastAsia"/>
          <w:bCs w:val="0"/>
          <w:sz w:val="28"/>
          <w:szCs w:val="30"/>
        </w:rPr>
        <w:t>件一</w:t>
      </w:r>
      <w:r>
        <w:rPr>
          <w:rFonts w:ascii="黑体" w:eastAsia="黑体" w:hAnsi="黑体" w:hint="eastAsia"/>
          <w:bCs w:val="0"/>
          <w:sz w:val="28"/>
          <w:szCs w:val="30"/>
        </w:rPr>
        <w:t>：应急事件分类处理建议</w:t>
      </w:r>
      <w:bookmarkEnd w:id="0"/>
    </w:p>
    <w:bookmarkEnd w:id="1"/>
    <w:p w:rsidR="006B3E21" w:rsidRDefault="006B3E21" w:rsidP="006B3E21">
      <w:pPr>
        <w:spacing w:line="360" w:lineRule="auto"/>
        <w:ind w:firstLineChars="200" w:firstLine="480"/>
        <w:rPr>
          <w:rFonts w:ascii="宋体"/>
          <w:bCs/>
          <w:sz w:val="24"/>
          <w:szCs w:val="24"/>
        </w:rPr>
      </w:pPr>
      <w:r>
        <w:rPr>
          <w:rFonts w:ascii="宋体" w:hAnsi="宋体" w:hint="eastAsia"/>
          <w:bCs/>
          <w:sz w:val="24"/>
          <w:szCs w:val="24"/>
        </w:rPr>
        <w:t>（一）事件分类</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1.人身安全事件：指酗酒闹事、偷窃、流氓行为、交通事故、溺水、火灾、人员失踪等。</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2.常见疾病及意外伤害：指中暑、发烧、意外损伤等。</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3.自然状况变化：指由于地震、水灾等自然状况影响实践活动的顺利进行。</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4.语言风俗文化差异：指当地群众与社会实践团队成员因风俗文化差异引起的沟通障碍等。</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5.其他未</w:t>
      </w:r>
      <w:proofErr w:type="gramStart"/>
      <w:r>
        <w:rPr>
          <w:rFonts w:ascii="宋体" w:hAnsi="宋体" w:hint="eastAsia"/>
          <w:sz w:val="24"/>
          <w:szCs w:val="24"/>
        </w:rPr>
        <w:t>予分</w:t>
      </w:r>
      <w:proofErr w:type="gramEnd"/>
      <w:r>
        <w:rPr>
          <w:rFonts w:ascii="宋体" w:hAnsi="宋体" w:hint="eastAsia"/>
          <w:sz w:val="24"/>
          <w:szCs w:val="24"/>
        </w:rPr>
        <w:t>类列举，实践团队无法自主解决的事件。</w:t>
      </w:r>
    </w:p>
    <w:p w:rsidR="006B3E21" w:rsidRDefault="006B3E21" w:rsidP="006B3E21">
      <w:pPr>
        <w:numPr>
          <w:ilvl w:val="0"/>
          <w:numId w:val="1"/>
        </w:numPr>
        <w:spacing w:line="360" w:lineRule="auto"/>
        <w:ind w:firstLineChars="200" w:firstLine="480"/>
        <w:rPr>
          <w:rFonts w:ascii="宋体"/>
          <w:bCs/>
          <w:sz w:val="24"/>
          <w:szCs w:val="24"/>
        </w:rPr>
      </w:pPr>
      <w:r>
        <w:rPr>
          <w:rFonts w:ascii="宋体" w:hAnsi="宋体" w:hint="eastAsia"/>
          <w:bCs/>
          <w:sz w:val="24"/>
          <w:szCs w:val="24"/>
        </w:rPr>
        <w:t>预防与应急处理</w:t>
      </w:r>
    </w:p>
    <w:p w:rsidR="006B3E21" w:rsidRDefault="006B3E21" w:rsidP="006B3E21">
      <w:pPr>
        <w:spacing w:line="360" w:lineRule="auto"/>
        <w:ind w:firstLineChars="200" w:firstLine="480"/>
        <w:rPr>
          <w:rFonts w:ascii="宋体"/>
          <w:sz w:val="24"/>
          <w:szCs w:val="24"/>
        </w:rPr>
      </w:pPr>
      <w:r>
        <w:rPr>
          <w:rFonts w:ascii="宋体" w:hAnsi="宋体" w:hint="eastAsia"/>
          <w:sz w:val="24"/>
          <w:szCs w:val="24"/>
        </w:rPr>
        <w:t>1.人身安全事件：</w:t>
      </w:r>
    </w:p>
    <w:p w:rsidR="006B3E21" w:rsidRDefault="006B3E21" w:rsidP="006B3E21">
      <w:pPr>
        <w:numPr>
          <w:ilvl w:val="0"/>
          <w:numId w:val="2"/>
        </w:numPr>
        <w:spacing w:line="360" w:lineRule="auto"/>
        <w:ind w:firstLineChars="200" w:firstLine="480"/>
        <w:rPr>
          <w:rFonts w:ascii="宋体"/>
          <w:sz w:val="24"/>
          <w:szCs w:val="24"/>
        </w:rPr>
      </w:pPr>
      <w:r>
        <w:rPr>
          <w:rFonts w:ascii="宋体" w:hAnsi="宋体" w:hint="eastAsia"/>
          <w:sz w:val="24"/>
          <w:szCs w:val="24"/>
        </w:rPr>
        <w:t>团队人员</w:t>
      </w:r>
      <w:proofErr w:type="gramStart"/>
      <w:r>
        <w:rPr>
          <w:rFonts w:ascii="宋体" w:hAnsi="宋体" w:hint="eastAsia"/>
          <w:sz w:val="24"/>
          <w:szCs w:val="24"/>
        </w:rPr>
        <w:t>应集体</w:t>
      </w:r>
      <w:proofErr w:type="gramEnd"/>
      <w:r>
        <w:rPr>
          <w:rFonts w:ascii="宋体" w:hAnsi="宋体" w:hint="eastAsia"/>
          <w:sz w:val="24"/>
          <w:szCs w:val="24"/>
        </w:rPr>
        <w:t>行动，不得擅自离队，如必须离队，须向实践团队安全责任人请示并保持联络。</w:t>
      </w:r>
    </w:p>
    <w:p w:rsidR="006B3E21" w:rsidRDefault="006B3E21" w:rsidP="006B3E21">
      <w:pPr>
        <w:numPr>
          <w:ilvl w:val="0"/>
          <w:numId w:val="2"/>
        </w:numPr>
        <w:spacing w:line="360" w:lineRule="auto"/>
        <w:ind w:firstLineChars="200" w:firstLine="480"/>
        <w:rPr>
          <w:rFonts w:ascii="宋体"/>
          <w:sz w:val="24"/>
          <w:szCs w:val="24"/>
        </w:rPr>
      </w:pPr>
      <w:r>
        <w:rPr>
          <w:rFonts w:ascii="宋体" w:hAnsi="宋体" w:hint="eastAsia"/>
          <w:sz w:val="24"/>
          <w:szCs w:val="24"/>
        </w:rPr>
        <w:t>实践团队与当地政府、派出所取得联系并获得他们的应允与支持，明确相关活动地点和当地医院地址，便于应对突发事件。</w:t>
      </w:r>
    </w:p>
    <w:p w:rsidR="006B3E21" w:rsidRDefault="006B3E21" w:rsidP="006B3E21">
      <w:pPr>
        <w:numPr>
          <w:ilvl w:val="0"/>
          <w:numId w:val="2"/>
        </w:numPr>
        <w:spacing w:line="360" w:lineRule="auto"/>
        <w:ind w:firstLineChars="200" w:firstLine="480"/>
        <w:rPr>
          <w:rFonts w:ascii="宋体"/>
          <w:sz w:val="24"/>
          <w:szCs w:val="24"/>
        </w:rPr>
      </w:pPr>
      <w:r>
        <w:rPr>
          <w:rFonts w:ascii="宋体" w:hAnsi="宋体" w:hint="eastAsia"/>
          <w:sz w:val="24"/>
          <w:szCs w:val="24"/>
        </w:rPr>
        <w:t>凡危及团队人员生命、健康安全的事件（如交通事故或其他人身伤害），要以争分夺秒抢救为处理原则，有条件的情况下要立即实施现场救护，并及时转送医院。</w:t>
      </w:r>
    </w:p>
    <w:p w:rsidR="006B3E21" w:rsidRDefault="006B3E21" w:rsidP="006B3E21">
      <w:pPr>
        <w:numPr>
          <w:ilvl w:val="0"/>
          <w:numId w:val="3"/>
        </w:numPr>
        <w:spacing w:line="360" w:lineRule="auto"/>
        <w:ind w:left="0" w:firstLineChars="200" w:firstLine="480"/>
        <w:rPr>
          <w:rFonts w:ascii="宋体"/>
          <w:sz w:val="24"/>
          <w:szCs w:val="24"/>
        </w:rPr>
      </w:pPr>
      <w:r>
        <w:rPr>
          <w:rFonts w:ascii="宋体" w:hAnsi="宋体" w:hint="eastAsia"/>
          <w:sz w:val="24"/>
          <w:szCs w:val="24"/>
        </w:rPr>
        <w:t>常见疾病及意外伤害：</w:t>
      </w:r>
    </w:p>
    <w:p w:rsidR="006B3E21" w:rsidRDefault="006B3E21" w:rsidP="006B3E21">
      <w:pPr>
        <w:numPr>
          <w:ilvl w:val="0"/>
          <w:numId w:val="4"/>
        </w:numPr>
        <w:spacing w:line="360" w:lineRule="auto"/>
        <w:ind w:firstLineChars="200" w:firstLine="480"/>
        <w:rPr>
          <w:rFonts w:ascii="宋体"/>
          <w:sz w:val="24"/>
          <w:szCs w:val="24"/>
        </w:rPr>
      </w:pPr>
      <w:r>
        <w:rPr>
          <w:rFonts w:ascii="宋体" w:hAnsi="宋体" w:hint="eastAsia"/>
          <w:sz w:val="24"/>
          <w:szCs w:val="24"/>
        </w:rPr>
        <w:t>暑假天气炎热而且多变，容易引起感冒、中暑等疾病，在天气特别炎热时尽量减少户外活动，降低患病几率。</w:t>
      </w:r>
    </w:p>
    <w:p w:rsidR="006B3E21" w:rsidRDefault="006B3E21" w:rsidP="006B3E21">
      <w:pPr>
        <w:numPr>
          <w:ilvl w:val="0"/>
          <w:numId w:val="4"/>
        </w:numPr>
        <w:spacing w:line="360" w:lineRule="auto"/>
        <w:ind w:firstLineChars="200" w:firstLine="480"/>
        <w:rPr>
          <w:rFonts w:ascii="宋体"/>
          <w:sz w:val="24"/>
          <w:szCs w:val="24"/>
        </w:rPr>
      </w:pPr>
      <w:r>
        <w:rPr>
          <w:rFonts w:ascii="宋体" w:hAnsi="宋体" w:hint="eastAsia"/>
          <w:sz w:val="24"/>
          <w:szCs w:val="24"/>
        </w:rPr>
        <w:t>注意饮食与个人卫生，避免水土不服以及预防流行性感冒。</w:t>
      </w:r>
    </w:p>
    <w:p w:rsidR="006B3E21" w:rsidRDefault="006B3E21" w:rsidP="006B3E21">
      <w:pPr>
        <w:numPr>
          <w:ilvl w:val="0"/>
          <w:numId w:val="4"/>
        </w:numPr>
        <w:spacing w:line="360" w:lineRule="auto"/>
        <w:ind w:firstLineChars="200" w:firstLine="480"/>
        <w:rPr>
          <w:rFonts w:ascii="宋体"/>
          <w:sz w:val="24"/>
          <w:szCs w:val="24"/>
        </w:rPr>
      </w:pPr>
      <w:r>
        <w:rPr>
          <w:rFonts w:ascii="宋体" w:hAnsi="宋体" w:hint="eastAsia"/>
          <w:sz w:val="24"/>
          <w:szCs w:val="24"/>
        </w:rPr>
        <w:t>实践团队必须携带充足的药物来应对常见的疾病或意外伤害。</w:t>
      </w:r>
    </w:p>
    <w:p w:rsidR="006B3E21" w:rsidRDefault="006B3E21" w:rsidP="006B3E21">
      <w:pPr>
        <w:numPr>
          <w:ilvl w:val="0"/>
          <w:numId w:val="4"/>
        </w:numPr>
        <w:spacing w:line="360" w:lineRule="auto"/>
        <w:ind w:firstLineChars="200" w:firstLine="480"/>
        <w:rPr>
          <w:rFonts w:ascii="宋体"/>
          <w:sz w:val="24"/>
          <w:szCs w:val="24"/>
        </w:rPr>
      </w:pPr>
      <w:r>
        <w:rPr>
          <w:rFonts w:ascii="宋体" w:hAnsi="宋体" w:hint="eastAsia"/>
          <w:sz w:val="24"/>
          <w:szCs w:val="24"/>
        </w:rPr>
        <w:t>一旦出现流感样症状（发热、咳嗽、流涕等），应尽早服药对症治疗，严重者应尽快就医，尽量减少与他人接触的机会。</w:t>
      </w:r>
    </w:p>
    <w:p w:rsidR="006B3E21" w:rsidRDefault="006B3E21" w:rsidP="006B3E21">
      <w:pPr>
        <w:numPr>
          <w:ilvl w:val="0"/>
          <w:numId w:val="5"/>
        </w:numPr>
        <w:spacing w:line="360" w:lineRule="auto"/>
        <w:ind w:firstLineChars="200" w:firstLine="480"/>
        <w:rPr>
          <w:rFonts w:ascii="宋体"/>
          <w:sz w:val="24"/>
          <w:szCs w:val="24"/>
        </w:rPr>
      </w:pPr>
      <w:r>
        <w:rPr>
          <w:rFonts w:ascii="宋体" w:hAnsi="宋体" w:hint="eastAsia"/>
          <w:sz w:val="24"/>
          <w:szCs w:val="24"/>
        </w:rPr>
        <w:t>自然状况变化：</w:t>
      </w:r>
    </w:p>
    <w:p w:rsidR="006B3E21" w:rsidRDefault="006B3E21" w:rsidP="006B3E21">
      <w:pPr>
        <w:numPr>
          <w:ilvl w:val="0"/>
          <w:numId w:val="6"/>
        </w:numPr>
        <w:spacing w:line="360" w:lineRule="auto"/>
        <w:ind w:firstLineChars="200" w:firstLine="480"/>
        <w:rPr>
          <w:rFonts w:ascii="宋体"/>
          <w:sz w:val="24"/>
          <w:szCs w:val="24"/>
        </w:rPr>
      </w:pPr>
      <w:r>
        <w:rPr>
          <w:rFonts w:ascii="宋体" w:hAnsi="宋体" w:hint="eastAsia"/>
          <w:sz w:val="24"/>
          <w:szCs w:val="24"/>
        </w:rPr>
        <w:t>实践团队若在活动中遇到自然状况，可适当调整日程安排，另外选择合适时间开展活动。</w:t>
      </w:r>
    </w:p>
    <w:p w:rsidR="006B3E21" w:rsidRDefault="006B3E21" w:rsidP="006B3E21">
      <w:pPr>
        <w:numPr>
          <w:ilvl w:val="0"/>
          <w:numId w:val="6"/>
        </w:numPr>
        <w:spacing w:line="360" w:lineRule="auto"/>
        <w:ind w:firstLineChars="200" w:firstLine="480"/>
        <w:rPr>
          <w:rFonts w:ascii="宋体"/>
          <w:sz w:val="24"/>
          <w:szCs w:val="24"/>
        </w:rPr>
      </w:pPr>
      <w:r>
        <w:rPr>
          <w:rFonts w:ascii="宋体" w:hAnsi="宋体" w:hint="eastAsia"/>
          <w:sz w:val="24"/>
          <w:szCs w:val="24"/>
        </w:rPr>
        <w:lastRenderedPageBreak/>
        <w:t>事先与当地政府相关部门取得联系，实践团队若在户外活动中遭遇暴雨、泥石流等自然状况时可请相关部门帮助团队解决因天气变化引起的交通、意外伤害等问题。</w:t>
      </w:r>
    </w:p>
    <w:p w:rsidR="006B3E21" w:rsidRDefault="006B3E21" w:rsidP="006B3E21">
      <w:pPr>
        <w:numPr>
          <w:ilvl w:val="0"/>
          <w:numId w:val="5"/>
        </w:numPr>
        <w:spacing w:line="360" w:lineRule="auto"/>
        <w:ind w:firstLineChars="200" w:firstLine="480"/>
        <w:rPr>
          <w:rFonts w:ascii="宋体"/>
          <w:sz w:val="24"/>
          <w:szCs w:val="24"/>
        </w:rPr>
      </w:pPr>
      <w:r>
        <w:rPr>
          <w:rFonts w:ascii="宋体" w:hAnsi="宋体" w:hint="eastAsia"/>
          <w:sz w:val="24"/>
          <w:szCs w:val="24"/>
        </w:rPr>
        <w:t>语言风俗文化差异：</w:t>
      </w:r>
    </w:p>
    <w:p w:rsidR="006B3E21" w:rsidRDefault="006B3E21" w:rsidP="006B3E21">
      <w:pPr>
        <w:numPr>
          <w:ilvl w:val="0"/>
          <w:numId w:val="7"/>
        </w:numPr>
        <w:spacing w:line="360" w:lineRule="auto"/>
        <w:ind w:firstLineChars="200" w:firstLine="480"/>
        <w:rPr>
          <w:rFonts w:ascii="宋体"/>
          <w:sz w:val="24"/>
          <w:szCs w:val="24"/>
        </w:rPr>
      </w:pPr>
      <w:r>
        <w:rPr>
          <w:rFonts w:ascii="宋体" w:hAnsi="宋体" w:hint="eastAsia"/>
          <w:sz w:val="24"/>
          <w:szCs w:val="24"/>
        </w:rPr>
        <w:t>实践团队要加强与当地政府的联系，取得他们的支持与帮助。</w:t>
      </w:r>
    </w:p>
    <w:p w:rsidR="006B3E21" w:rsidRDefault="006B3E21" w:rsidP="006B3E21">
      <w:pPr>
        <w:numPr>
          <w:ilvl w:val="0"/>
          <w:numId w:val="7"/>
        </w:numPr>
        <w:spacing w:line="360" w:lineRule="auto"/>
        <w:ind w:firstLineChars="200" w:firstLine="480"/>
        <w:rPr>
          <w:rFonts w:ascii="宋体"/>
          <w:sz w:val="24"/>
          <w:szCs w:val="24"/>
        </w:rPr>
      </w:pPr>
      <w:r>
        <w:rPr>
          <w:rFonts w:ascii="宋体" w:hAnsi="宋体" w:hint="eastAsia"/>
          <w:sz w:val="24"/>
          <w:szCs w:val="24"/>
        </w:rPr>
        <w:t>实践团队要充分尊重当地群众的风俗习惯，可通过查阅资料或向当地群众请教来加强对当地风俗文化的了解。</w:t>
      </w:r>
    </w:p>
    <w:p w:rsidR="00942627" w:rsidRDefault="0065099C"/>
    <w:sectPr w:rsidR="00942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pPr>
        <w:ind w:left="0" w:firstLine="0"/>
      </w:pPr>
      <w:rPr>
        <w:rFonts w:cs="Times New Roman"/>
      </w:rPr>
    </w:lvl>
  </w:abstractNum>
  <w:abstractNum w:abstractNumId="1" w15:restartNumberingAfterBreak="0">
    <w:nsid w:val="00000004"/>
    <w:multiLevelType w:val="singleLevel"/>
    <w:tmpl w:val="00000004"/>
    <w:lvl w:ilvl="0">
      <w:start w:val="1"/>
      <w:numFmt w:val="decimal"/>
      <w:suff w:val="nothing"/>
      <w:lvlText w:val="(%1)"/>
      <w:lvlJc w:val="left"/>
      <w:pPr>
        <w:ind w:left="0" w:firstLine="0"/>
      </w:pPr>
      <w:rPr>
        <w:rFonts w:cs="Times New Roman"/>
      </w:rPr>
    </w:lvl>
  </w:abstractNum>
  <w:abstractNum w:abstractNumId="2" w15:restartNumberingAfterBreak="0">
    <w:nsid w:val="00000005"/>
    <w:multiLevelType w:val="singleLevel"/>
    <w:tmpl w:val="00000005"/>
    <w:lvl w:ilvl="0">
      <w:start w:val="1"/>
      <w:numFmt w:val="decimal"/>
      <w:suff w:val="nothing"/>
      <w:lvlText w:val="(%1)"/>
      <w:lvlJc w:val="left"/>
      <w:pPr>
        <w:ind w:left="0" w:firstLine="0"/>
      </w:pPr>
      <w:rPr>
        <w:rFonts w:cs="Times New Roman"/>
      </w:rPr>
    </w:lvl>
  </w:abstractNum>
  <w:abstractNum w:abstractNumId="3" w15:restartNumberingAfterBreak="0">
    <w:nsid w:val="00000007"/>
    <w:multiLevelType w:val="singleLevel"/>
    <w:tmpl w:val="00000007"/>
    <w:lvl w:ilvl="0">
      <w:start w:val="3"/>
      <w:numFmt w:val="decimal"/>
      <w:suff w:val="nothing"/>
      <w:lvlText w:val="%1."/>
      <w:lvlJc w:val="left"/>
      <w:pPr>
        <w:ind w:left="0" w:firstLine="0"/>
      </w:pPr>
      <w:rPr>
        <w:rFonts w:cs="Times New Roman"/>
      </w:rPr>
    </w:lvl>
  </w:abstractNum>
  <w:abstractNum w:abstractNumId="4" w15:restartNumberingAfterBreak="0">
    <w:nsid w:val="00000008"/>
    <w:multiLevelType w:val="singleLevel"/>
    <w:tmpl w:val="00000008"/>
    <w:lvl w:ilvl="0">
      <w:start w:val="1"/>
      <w:numFmt w:val="decimal"/>
      <w:suff w:val="nothing"/>
      <w:lvlText w:val="(%1)"/>
      <w:lvlJc w:val="left"/>
      <w:pPr>
        <w:ind w:left="0" w:firstLine="0"/>
      </w:pPr>
      <w:rPr>
        <w:rFonts w:cs="Times New Roman"/>
      </w:rPr>
    </w:lvl>
  </w:abstractNum>
  <w:abstractNum w:abstractNumId="5" w15:restartNumberingAfterBreak="0">
    <w:nsid w:val="00000009"/>
    <w:multiLevelType w:val="singleLevel"/>
    <w:tmpl w:val="00000009"/>
    <w:lvl w:ilvl="0">
      <w:start w:val="2"/>
      <w:numFmt w:val="chineseCounting"/>
      <w:suff w:val="nothing"/>
      <w:lvlText w:val="（%1）"/>
      <w:lvlJc w:val="left"/>
      <w:pPr>
        <w:ind w:left="0" w:firstLine="0"/>
      </w:pPr>
      <w:rPr>
        <w:rFonts w:cs="Times New Roman"/>
      </w:rPr>
    </w:lvl>
  </w:abstractNum>
  <w:abstractNum w:abstractNumId="6" w15:restartNumberingAfterBreak="0">
    <w:nsid w:val="0000000A"/>
    <w:multiLevelType w:val="multilevel"/>
    <w:tmpl w:val="0000000A"/>
    <w:lvl w:ilvl="0">
      <w:start w:val="6"/>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lvlOverride w:ilvl="0">
      <w:startOverride w:val="2"/>
    </w:lvlOverride>
  </w:num>
  <w:num w:numId="2">
    <w:abstractNumId w:val="0"/>
    <w:lvlOverride w:ilvl="0">
      <w:startOverride w:val="1"/>
    </w:lvlOverride>
  </w:num>
  <w:num w:numId="3">
    <w:abstractNumId w:val="6"/>
  </w:num>
  <w:num w:numId="4">
    <w:abstractNumId w:val="2"/>
    <w:lvlOverride w:ilvl="0">
      <w:startOverride w:val="1"/>
    </w:lvlOverride>
  </w:num>
  <w:num w:numId="5">
    <w:abstractNumId w:val="3"/>
    <w:lvlOverride w:ilvl="0">
      <w:startOverride w:val="3"/>
    </w:lvlOverride>
  </w:num>
  <w:num w:numId="6">
    <w:abstractNumId w:val="4"/>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37"/>
    <w:rsid w:val="00242D37"/>
    <w:rsid w:val="003F71BF"/>
    <w:rsid w:val="0065099C"/>
    <w:rsid w:val="006B3E21"/>
    <w:rsid w:val="0087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77C1A-9860-4736-AED3-9B09CC5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21"/>
    <w:pPr>
      <w:widowControl w:val="0"/>
      <w:jc w:val="both"/>
    </w:pPr>
    <w:rPr>
      <w:rFonts w:ascii="Calibri" w:eastAsia="宋体" w:hAnsi="Calibri" w:cs="Times New Roman"/>
    </w:rPr>
  </w:style>
  <w:style w:type="paragraph" w:styleId="3">
    <w:name w:val="heading 3"/>
    <w:basedOn w:val="a"/>
    <w:next w:val="a"/>
    <w:link w:val="3Char"/>
    <w:uiPriority w:val="99"/>
    <w:semiHidden/>
    <w:unhideWhenUsed/>
    <w:qFormat/>
    <w:rsid w:val="006B3E21"/>
    <w:pPr>
      <w:keepNext/>
      <w:keepLines/>
      <w:spacing w:before="260" w:after="260" w:line="415"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rsid w:val="006B3E21"/>
    <w:rPr>
      <w:rFonts w:ascii="Times New Roman" w:eastAsia="宋体" w:hAnsi="Times New Roman" w:cs="Times New Roman"/>
      <w:b/>
      <w:bCs/>
      <w:kern w:val="0"/>
      <w:sz w:val="32"/>
      <w:szCs w:val="32"/>
    </w:rPr>
  </w:style>
  <w:style w:type="character" w:styleId="a3">
    <w:name w:val="Hyperlink"/>
    <w:uiPriority w:val="99"/>
    <w:semiHidden/>
    <w:unhideWhenUsed/>
    <w:rsid w:val="006B3E21"/>
    <w:rPr>
      <w:rFonts w:ascii="Times New Roman" w:hAnsi="Times New Roman" w:cs="Times New Roman" w:hint="default"/>
      <w:strike w:val="0"/>
      <w:dstrike w:val="0"/>
      <w:color w:val="07519A"/>
      <w:u w:val="none"/>
      <w:effect w:val="none"/>
    </w:rPr>
  </w:style>
  <w:style w:type="paragraph" w:customStyle="1" w:styleId="1">
    <w:name w:val="列出段落1"/>
    <w:basedOn w:val="a"/>
    <w:uiPriority w:val="99"/>
    <w:rsid w:val="006B3E21"/>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吴兴邦</dc:creator>
  <cp:keywords/>
  <dc:description/>
  <cp:lastModifiedBy>吴兴邦</cp:lastModifiedBy>
  <cp:revision>4</cp:revision>
  <dcterms:created xsi:type="dcterms:W3CDTF">2015-07-03T01:57:00Z</dcterms:created>
  <dcterms:modified xsi:type="dcterms:W3CDTF">2015-07-05T02:12:00Z</dcterms:modified>
</cp:coreProperties>
</file>